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0" w:type="auto"/>
        <w:tblInd w:w="556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ind w:firstLine="1210" w:firstLineChars="550"/>
              <w:rPr>
                <w:b w:val="0"/>
                <w:bCs/>
                <w:sz w:val="22"/>
                <w:szCs w:val="22"/>
                <w:lang w:val="ru-RU"/>
              </w:rPr>
            </w:pPr>
            <w:r>
              <w:rPr>
                <w:b w:val="0"/>
                <w:bCs/>
                <w:sz w:val="22"/>
                <w:szCs w:val="22"/>
                <w:lang w:val="ru-RU"/>
              </w:rPr>
              <w:t>УТВЕРЖДЕНО</w:t>
            </w:r>
          </w:p>
          <w:p>
            <w:pPr>
              <w:ind w:left="440" w:leftChars="220" w:firstLine="220" w:firstLineChars="100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b w:val="0"/>
                <w:bCs/>
                <w:sz w:val="22"/>
                <w:szCs w:val="22"/>
                <w:lang w:val="ru-RU"/>
              </w:rPr>
              <w:t>приказом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финансового управления  администрации Лесозаводского городского округа от  24.11.2022 № 47</w:t>
            </w:r>
          </w:p>
        </w:tc>
      </w:tr>
    </w:tbl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Перспективный план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работы финансового управления администрации Лесозаводского городского округа </w:t>
      </w:r>
    </w:p>
    <w:p>
      <w:pPr>
        <w:jc w:val="center"/>
        <w:rPr>
          <w:rFonts w:hint="default"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</w:t>
      </w:r>
      <w:r>
        <w:rPr>
          <w:b/>
          <w:sz w:val="22"/>
          <w:szCs w:val="22"/>
        </w:rPr>
        <w:t>а</w:t>
      </w:r>
      <w:r>
        <w:rPr>
          <w:rFonts w:hint="default"/>
          <w:b/>
          <w:sz w:val="22"/>
          <w:szCs w:val="22"/>
          <w:lang w:val="ru-RU"/>
        </w:rPr>
        <w:t xml:space="preserve"> 1 квартал </w:t>
      </w:r>
      <w:r>
        <w:rPr>
          <w:b/>
          <w:sz w:val="22"/>
          <w:szCs w:val="22"/>
        </w:rPr>
        <w:t xml:space="preserve"> 202</w:t>
      </w:r>
      <w:r>
        <w:rPr>
          <w:rFonts w:hint="default"/>
          <w:b/>
          <w:sz w:val="22"/>
          <w:szCs w:val="22"/>
          <w:lang w:val="ru-RU"/>
        </w:rPr>
        <w:t>3</w:t>
      </w:r>
      <w:r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  <w:lang w:val="ru-RU"/>
        </w:rPr>
        <w:t>а</w:t>
      </w:r>
    </w:p>
    <w:p>
      <w:pPr>
        <w:jc w:val="center"/>
        <w:rPr>
          <w:b/>
          <w:sz w:val="16"/>
          <w:szCs w:val="16"/>
        </w:rPr>
      </w:pPr>
    </w:p>
    <w:tbl>
      <w:tblPr>
        <w:tblStyle w:val="3"/>
        <w:tblW w:w="10519" w:type="dxa"/>
        <w:tblInd w:w="-3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3"/>
        <w:gridCol w:w="2326"/>
        <w:gridCol w:w="1860"/>
        <w:gridCol w:w="360"/>
        <w:gridCol w:w="3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мероприятий 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1</w:t>
            </w:r>
            <w:r>
              <w:rPr>
                <w:sz w:val="22"/>
                <w:szCs w:val="22"/>
                <w:highlight w:val="none"/>
              </w:rPr>
              <w:t>.Проекты решений Думы Лесозаводского городского округа «О внесении изменений в решение Думы Лесозаводского городского округа «О бюджете Лесозаводского городского округа на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 и плановый период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</w:t>
            </w:r>
            <w:r>
              <w:rPr>
                <w:sz w:val="22"/>
                <w:szCs w:val="22"/>
                <w:highlight w:val="none"/>
              </w:rPr>
              <w:t xml:space="preserve"> - 202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5</w:t>
            </w:r>
            <w:r>
              <w:rPr>
                <w:sz w:val="22"/>
                <w:szCs w:val="22"/>
                <w:highlight w:val="none"/>
              </w:rPr>
              <w:t xml:space="preserve"> годов»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Гранже С.В.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Солодовникова М.П.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 течение года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881" w:hRule="atLeast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</w:t>
            </w:r>
            <w:r>
              <w:rPr>
                <w:sz w:val="22"/>
                <w:szCs w:val="22"/>
                <w:highlight w:val="none"/>
              </w:rPr>
              <w:t>.Проект постановления администрации «О мерах по реализации решения Думы Лесозаводского городского округа «О бюджете Лесозаводского городского округа на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 и плановый период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</w:t>
            </w:r>
            <w:r>
              <w:rPr>
                <w:sz w:val="22"/>
                <w:szCs w:val="22"/>
                <w:highlight w:val="none"/>
              </w:rPr>
              <w:t xml:space="preserve"> и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5</w:t>
            </w:r>
            <w:r>
              <w:rPr>
                <w:sz w:val="22"/>
                <w:szCs w:val="22"/>
                <w:highlight w:val="none"/>
              </w:rPr>
              <w:t xml:space="preserve"> годов»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Гранже С.В.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Солодовникова М.П.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январь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723" w:hRule="atLeast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>.Проекты правовых актов, предусмотренных Бюджетным кодексом РФ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Гранже С.В.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Солодовникова М.П.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 течение  года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413" w:hRule="atLeast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</w:t>
            </w:r>
            <w:r>
              <w:rPr>
                <w:sz w:val="22"/>
                <w:szCs w:val="22"/>
                <w:highlight w:val="none"/>
              </w:rPr>
              <w:t>.Формирование бюджетной росписи и лимитов бюджетных обязательств на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январь</w:t>
            </w:r>
          </w:p>
          <w:p>
            <w:pPr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628" w:hRule="atLeast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5</w:t>
            </w:r>
            <w:r>
              <w:rPr>
                <w:sz w:val="22"/>
                <w:szCs w:val="22"/>
                <w:highlight w:val="none"/>
              </w:rPr>
              <w:t>.Доведение показателей сводной бюджетной росписи на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 в форме уведомлений до распорядителей и получателей бюджетных средств 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январь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628" w:hRule="atLeast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6</w:t>
            </w:r>
            <w:r>
              <w:rPr>
                <w:sz w:val="22"/>
                <w:szCs w:val="22"/>
                <w:highlight w:val="none"/>
              </w:rPr>
              <w:t>.Доведение бюджетных назначений в разрезе источников доходов на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 до администраторов доходов бюджета городского округа – органов местного самоуправления и муниципальных казенных учреждений 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Солодовникова М.П.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январь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616" w:hRule="atLeast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7</w:t>
            </w:r>
            <w:r>
              <w:rPr>
                <w:sz w:val="22"/>
                <w:szCs w:val="22"/>
                <w:highlight w:val="none"/>
              </w:rPr>
              <w:t>.Составление отчета об исполнении бюджета  городского округа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</w:t>
            </w:r>
            <w:r>
              <w:rPr>
                <w:sz w:val="22"/>
                <w:szCs w:val="22"/>
                <w:highlight w:val="none"/>
              </w:rPr>
              <w:t xml:space="preserve"> год и предоставление его в Министерство финансов Приморского края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специалисты управления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январь -</w:t>
            </w:r>
          </w:p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февраль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358" w:hRule="atLeast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8</w:t>
            </w:r>
            <w:r>
              <w:rPr>
                <w:sz w:val="22"/>
                <w:szCs w:val="22"/>
                <w:highlight w:val="none"/>
              </w:rPr>
              <w:t>.Составление отчета об исполнении сметы финансового управления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</w:t>
            </w:r>
            <w:r>
              <w:rPr>
                <w:sz w:val="22"/>
                <w:szCs w:val="22"/>
                <w:highlight w:val="none"/>
              </w:rPr>
              <w:t xml:space="preserve"> год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М.П.Докшина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январь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616" w:hRule="atLeast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9</w:t>
            </w:r>
            <w:r>
              <w:rPr>
                <w:sz w:val="22"/>
                <w:szCs w:val="22"/>
                <w:highlight w:val="none"/>
              </w:rPr>
              <w:t>. Подготовка пояснительной записки к отчету об исполнении бюджета  городского округа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</w:t>
            </w:r>
            <w:r>
              <w:rPr>
                <w:sz w:val="22"/>
                <w:szCs w:val="22"/>
                <w:highlight w:val="none"/>
              </w:rPr>
              <w:t xml:space="preserve"> год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Гранже С.В.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Солодовникова М.П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февраль - март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10</w:t>
            </w:r>
            <w:r>
              <w:rPr>
                <w:sz w:val="22"/>
                <w:szCs w:val="22"/>
                <w:highlight w:val="none"/>
              </w:rPr>
              <w:t>.</w:t>
            </w:r>
            <w:r>
              <w:rPr>
                <w:sz w:val="22"/>
                <w:szCs w:val="22"/>
                <w:highlight w:val="none"/>
                <w:lang w:val="ru-RU"/>
              </w:rPr>
              <w:t>Формирование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месячной и квартальной отчетности об исполнении бюджета городского округа</w:t>
            </w:r>
          </w:p>
        </w:tc>
        <w:tc>
          <w:tcPr>
            <w:tcW w:w="2326" w:type="dxa"/>
          </w:tcPr>
          <w:p>
            <w:p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Логинова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О.В.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В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установленые сроки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11</w:t>
            </w:r>
            <w:r>
              <w:rPr>
                <w:sz w:val="22"/>
                <w:szCs w:val="22"/>
                <w:highlight w:val="none"/>
              </w:rPr>
              <w:t>.Составление отчета по сети, штатам и контингентам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</w:t>
            </w:r>
            <w:r>
              <w:rPr>
                <w:sz w:val="22"/>
                <w:szCs w:val="22"/>
                <w:highlight w:val="none"/>
              </w:rPr>
              <w:t xml:space="preserve"> год</w:t>
            </w:r>
          </w:p>
        </w:tc>
        <w:tc>
          <w:tcPr>
            <w:tcW w:w="2326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январь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12.Формирование годовой отчетности об исполнении бюджета городского округа за 2022 год</w:t>
            </w:r>
          </w:p>
        </w:tc>
        <w:tc>
          <w:tcPr>
            <w:tcW w:w="2326" w:type="dxa"/>
            <w:vAlign w:val="top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Логинова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О.В.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В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установленые сроки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13.Составление информации об основных параметрах местного бюджета, расшифровка отклонений к отчету об исполении консолидированного бюджета (ф.0503317)</w:t>
            </w:r>
          </w:p>
        </w:tc>
        <w:tc>
          <w:tcPr>
            <w:tcW w:w="2326" w:type="dxa"/>
            <w:vAlign w:val="top"/>
          </w:tcPr>
          <w:p>
            <w:pPr>
              <w:jc w:val="both"/>
              <w:rPr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Логинова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О.В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</w:rPr>
              <w:t>ежемесячно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14.Работа со сводной бюджетной  росписью городского округа на 2023 год и внесение изменений в неё</w:t>
            </w:r>
          </w:p>
        </w:tc>
        <w:tc>
          <w:tcPr>
            <w:tcW w:w="2326" w:type="dxa"/>
            <w:vAlign w:val="top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Володин М.В.</w:t>
            </w:r>
          </w:p>
          <w:p>
            <w:pPr>
              <w:jc w:val="both"/>
              <w:rPr>
                <w:sz w:val="22"/>
                <w:szCs w:val="22"/>
                <w:highlight w:val="none"/>
                <w:lang w:val="ru-RU" w:eastAsia="ru-RU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По мере необходимости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15.Финансирование муниципальных учреждений Лесозаводского городского округа</w:t>
            </w:r>
          </w:p>
        </w:tc>
        <w:tc>
          <w:tcPr>
            <w:tcW w:w="2326" w:type="dxa"/>
            <w:vAlign w:val="top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Володин М.В.</w:t>
            </w:r>
          </w:p>
          <w:p>
            <w:pPr>
              <w:jc w:val="both"/>
              <w:rPr>
                <w:sz w:val="22"/>
                <w:szCs w:val="22"/>
                <w:highlight w:val="none"/>
                <w:lang w:val="ru-RU" w:eastAsia="ru-RU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ежедневно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16.Подготовка информации об исполнении судебных актов по обращению взыскания на средства казны Лесозаводского городского округа</w:t>
            </w:r>
          </w:p>
        </w:tc>
        <w:tc>
          <w:tcPr>
            <w:tcW w:w="2326" w:type="dxa"/>
            <w:vAlign w:val="top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Логинова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О.В.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</w:rPr>
              <w:t>ежемесячно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17.Формирование отчета о результатах внутренненого муниципального финансового контроля (далее ВМФК) за 2022 год</w:t>
            </w:r>
          </w:p>
        </w:tc>
        <w:tc>
          <w:tcPr>
            <w:tcW w:w="2326" w:type="dxa"/>
            <w:vAlign w:val="top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Гранже С.В.</w:t>
            </w:r>
          </w:p>
          <w:p>
            <w:pPr>
              <w:jc w:val="both"/>
              <w:rPr>
                <w:sz w:val="22"/>
                <w:szCs w:val="22"/>
                <w:highlight w:val="none"/>
                <w:lang w:val="ru-RU"/>
              </w:rPr>
            </w:pP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В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установленые сроки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18.Выгрузка бюджетных обязательств в «Электронный бюджет»</w:t>
            </w:r>
          </w:p>
        </w:tc>
        <w:tc>
          <w:tcPr>
            <w:tcW w:w="2326" w:type="dxa"/>
            <w:vAlign w:val="top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Володин М.В.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Гранже С.В.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ежедневно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19.Получение  и сверка справки о свободном остатке средств бюджета городского округа и ведомости к ней от УФК по Приморскому краю</w:t>
            </w:r>
          </w:p>
        </w:tc>
        <w:tc>
          <w:tcPr>
            <w:tcW w:w="2326" w:type="dxa"/>
            <w:vAlign w:val="top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Володин М.В.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Логинова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О.В.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ежедневно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378" w:hRule="atLeast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20</w:t>
            </w:r>
            <w:r>
              <w:rPr>
                <w:sz w:val="22"/>
                <w:szCs w:val="22"/>
                <w:highlight w:val="none"/>
              </w:rPr>
              <w:t>.Проверка смет расходов муниципальных казенных учреждений на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 для утверждения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специалисты бюджетного отдела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январь -</w:t>
            </w:r>
          </w:p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февраль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628" w:hRule="atLeast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21</w:t>
            </w:r>
            <w:r>
              <w:rPr>
                <w:sz w:val="22"/>
                <w:szCs w:val="22"/>
                <w:highlight w:val="none"/>
              </w:rPr>
              <w:t>.Проверка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размещения</w:t>
            </w:r>
            <w:r>
              <w:rPr>
                <w:sz w:val="22"/>
                <w:szCs w:val="22"/>
                <w:highlight w:val="none"/>
              </w:rPr>
              <w:t xml:space="preserve"> планов финансово-хозяйственной деятельности муниципальны</w:t>
            </w:r>
            <w:r>
              <w:rPr>
                <w:sz w:val="22"/>
                <w:szCs w:val="22"/>
                <w:highlight w:val="none"/>
                <w:lang w:val="ru-RU"/>
              </w:rPr>
              <w:t>ми</w:t>
            </w:r>
            <w:r>
              <w:rPr>
                <w:sz w:val="22"/>
                <w:szCs w:val="22"/>
                <w:highlight w:val="none"/>
              </w:rPr>
              <w:t xml:space="preserve"> бюджетны</w:t>
            </w:r>
            <w:r>
              <w:rPr>
                <w:sz w:val="22"/>
                <w:szCs w:val="22"/>
                <w:highlight w:val="none"/>
                <w:lang w:val="ru-RU"/>
              </w:rPr>
              <w:t>ми</w:t>
            </w:r>
            <w:r>
              <w:rPr>
                <w:sz w:val="22"/>
                <w:szCs w:val="22"/>
                <w:highlight w:val="none"/>
              </w:rPr>
              <w:t xml:space="preserve"> и автономны</w:t>
            </w:r>
            <w:r>
              <w:rPr>
                <w:sz w:val="22"/>
                <w:szCs w:val="22"/>
                <w:highlight w:val="none"/>
                <w:lang w:val="ru-RU"/>
              </w:rPr>
              <w:t>ми</w:t>
            </w:r>
            <w:r>
              <w:rPr>
                <w:sz w:val="22"/>
                <w:szCs w:val="22"/>
                <w:highlight w:val="none"/>
              </w:rPr>
              <w:t xml:space="preserve"> учреждени</w:t>
            </w:r>
            <w:r>
              <w:rPr>
                <w:sz w:val="22"/>
                <w:szCs w:val="22"/>
                <w:highlight w:val="none"/>
                <w:lang w:val="ru-RU"/>
              </w:rPr>
              <w:t>ями</w:t>
            </w:r>
            <w:r>
              <w:rPr>
                <w:sz w:val="22"/>
                <w:szCs w:val="22"/>
                <w:highlight w:val="none"/>
              </w:rPr>
              <w:t xml:space="preserve"> на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 для утверждения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Володин М.В.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январь -</w:t>
            </w:r>
          </w:p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февраль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628" w:hRule="atLeast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22</w:t>
            </w:r>
            <w:r>
              <w:rPr>
                <w:sz w:val="22"/>
                <w:szCs w:val="22"/>
                <w:highlight w:val="none"/>
              </w:rPr>
              <w:t xml:space="preserve">.Проверка </w:t>
            </w:r>
            <w:r>
              <w:rPr>
                <w:sz w:val="22"/>
                <w:szCs w:val="22"/>
                <w:highlight w:val="none"/>
                <w:lang w:val="ru-RU"/>
              </w:rPr>
              <w:t>размещения</w:t>
            </w:r>
            <w:r>
              <w:rPr>
                <w:sz w:val="22"/>
                <w:szCs w:val="22"/>
                <w:highlight w:val="none"/>
              </w:rPr>
              <w:t xml:space="preserve"> муниципальны</w:t>
            </w:r>
            <w:r>
              <w:rPr>
                <w:sz w:val="22"/>
                <w:szCs w:val="22"/>
                <w:highlight w:val="none"/>
                <w:lang w:val="ru-RU"/>
              </w:rPr>
              <w:t>х</w:t>
            </w:r>
            <w:r>
              <w:rPr>
                <w:sz w:val="22"/>
                <w:szCs w:val="22"/>
                <w:highlight w:val="none"/>
              </w:rPr>
              <w:t xml:space="preserve"> заданий муниципальны</w:t>
            </w:r>
            <w:r>
              <w:rPr>
                <w:sz w:val="22"/>
                <w:szCs w:val="22"/>
                <w:highlight w:val="none"/>
                <w:lang w:val="ru-RU"/>
              </w:rPr>
              <w:t>ми</w:t>
            </w:r>
            <w:r>
              <w:rPr>
                <w:sz w:val="22"/>
                <w:szCs w:val="22"/>
                <w:highlight w:val="none"/>
              </w:rPr>
              <w:t xml:space="preserve"> бюджетны</w:t>
            </w:r>
            <w:r>
              <w:rPr>
                <w:sz w:val="22"/>
                <w:szCs w:val="22"/>
                <w:highlight w:val="none"/>
                <w:lang w:val="ru-RU"/>
              </w:rPr>
              <w:t>ми</w:t>
            </w:r>
            <w:r>
              <w:rPr>
                <w:sz w:val="22"/>
                <w:szCs w:val="22"/>
                <w:highlight w:val="none"/>
              </w:rPr>
              <w:t xml:space="preserve"> и автономны</w:t>
            </w:r>
            <w:r>
              <w:rPr>
                <w:sz w:val="22"/>
                <w:szCs w:val="22"/>
                <w:highlight w:val="none"/>
                <w:lang w:val="ru-RU"/>
              </w:rPr>
              <w:t>ми</w:t>
            </w:r>
            <w:r>
              <w:rPr>
                <w:sz w:val="22"/>
                <w:szCs w:val="22"/>
                <w:highlight w:val="none"/>
              </w:rPr>
              <w:t xml:space="preserve"> учреждени</w:t>
            </w:r>
            <w:r>
              <w:rPr>
                <w:sz w:val="22"/>
                <w:szCs w:val="22"/>
                <w:highlight w:val="none"/>
                <w:lang w:val="ru-RU"/>
              </w:rPr>
              <w:t>ями</w:t>
            </w:r>
            <w:r>
              <w:rPr>
                <w:sz w:val="22"/>
                <w:szCs w:val="22"/>
                <w:highlight w:val="none"/>
              </w:rPr>
              <w:t xml:space="preserve"> на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  и отчетов об исполнении муниципальных заданий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</w:t>
            </w:r>
            <w:r>
              <w:rPr>
                <w:sz w:val="22"/>
                <w:szCs w:val="22"/>
                <w:highlight w:val="none"/>
              </w:rPr>
              <w:t xml:space="preserve"> год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Володин М.В.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январь -</w:t>
            </w:r>
          </w:p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февраль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628" w:hRule="atLeast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23</w:t>
            </w:r>
            <w:r>
              <w:rPr>
                <w:sz w:val="22"/>
                <w:szCs w:val="22"/>
                <w:highlight w:val="none"/>
              </w:rPr>
              <w:t>. Проверка соглашений администрации городского округа с муниципальными бюджетными и автономными учреждениями о предоставлении субсидии на финансовое обеспечение выполнения муниципального задания на оказание муниципальных услуг (выполнение работ) на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 и графиков перечисления субсидий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специалисты бюджетного отдела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январь</w:t>
            </w:r>
          </w:p>
          <w:p>
            <w:pPr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24</w:t>
            </w:r>
            <w:r>
              <w:rPr>
                <w:sz w:val="22"/>
                <w:szCs w:val="22"/>
                <w:highlight w:val="none"/>
              </w:rPr>
              <w:t>.Составление уточненного реестра расходных обязательств городского округа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</w:t>
            </w:r>
            <w:r>
              <w:rPr>
                <w:sz w:val="22"/>
                <w:szCs w:val="22"/>
                <w:highlight w:val="none"/>
              </w:rPr>
              <w:t xml:space="preserve"> год, планового реестра расходных обязательств на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январь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25</w:t>
            </w:r>
            <w:r>
              <w:rPr>
                <w:sz w:val="22"/>
                <w:szCs w:val="22"/>
                <w:highlight w:val="none"/>
              </w:rPr>
              <w:t>.Подготовка информации о результатах деятельности финансового управления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</w:t>
            </w:r>
            <w:r>
              <w:rPr>
                <w:sz w:val="22"/>
                <w:szCs w:val="22"/>
                <w:highlight w:val="none"/>
              </w:rPr>
              <w:t xml:space="preserve"> год для размещения на  сайте городского округа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Солодовникова М.П.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январь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sz w:val="22"/>
                <w:szCs w:val="22"/>
                <w:highlight w:val="none"/>
                <w:lang w:val="ru-RU"/>
              </w:rPr>
              <w:t>26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highlight w:val="none"/>
              </w:rPr>
              <w:t>.Подготовка отчета об исполнении плана мероприятий по увеличению доходного потенциала и оптимизации расходов бюджета Лесозаводского городского округа на 2018-2024 годы  от 05.02.2021 № 126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Солодовникова М.П.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highlight w:val="none"/>
                <w:lang w:val="ru-RU" w:eastAsia="ru-RU" w:bidi="ar-SA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Январь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27</w:t>
            </w:r>
            <w:r>
              <w:rPr>
                <w:sz w:val="22"/>
                <w:szCs w:val="22"/>
                <w:highlight w:val="none"/>
              </w:rPr>
              <w:t>.Подготовка статьи об изменениях налогового законодательства Российской Федерации, вступающих в силу с 01.01.202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года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Солодовникова М.П.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январь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28</w:t>
            </w:r>
            <w:r>
              <w:rPr>
                <w:sz w:val="22"/>
                <w:szCs w:val="22"/>
                <w:highlight w:val="none"/>
              </w:rPr>
              <w:t>.Подготовка информации об исполнении бюджета Лесозаводского городского округа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</w:t>
            </w:r>
            <w:r>
              <w:rPr>
                <w:sz w:val="22"/>
                <w:szCs w:val="22"/>
                <w:highlight w:val="none"/>
              </w:rPr>
              <w:t xml:space="preserve"> год и о численности муниципальных служащих, работников муниципальных учреждений, финансируемых за счет средств местного бюджета, а также о расходах на их денежное содержание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</w:t>
            </w:r>
            <w:r>
              <w:rPr>
                <w:sz w:val="22"/>
                <w:szCs w:val="22"/>
                <w:highlight w:val="none"/>
              </w:rPr>
              <w:t xml:space="preserve"> год (для опубликования в целях реализации Федерального закона от 06 октября 2003 года № 131- ФЗ «Об общих принципах организации местного самоуправления в Российской Федерации») для размещения сайте городского округа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февраль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29.</w:t>
            </w:r>
            <w:r>
              <w:rPr>
                <w:sz w:val="22"/>
                <w:szCs w:val="22"/>
                <w:highlight w:val="none"/>
              </w:rPr>
              <w:t>Подготовка материалов об исполнении бюджета городского округа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</w:t>
            </w:r>
            <w:r>
              <w:rPr>
                <w:sz w:val="22"/>
                <w:szCs w:val="22"/>
                <w:highlight w:val="none"/>
              </w:rPr>
              <w:t xml:space="preserve"> год для размещения на сайте городского округа в разделе «Бюджет для граждан»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специалисты управления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февраль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426" w:hRule="atLeast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30</w:t>
            </w:r>
            <w:r>
              <w:rPr>
                <w:sz w:val="22"/>
                <w:szCs w:val="22"/>
                <w:highlight w:val="none"/>
              </w:rPr>
              <w:t>.Проверка штатных расписаний муниципальных учреждений на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февраль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426" w:hRule="atLeast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31</w:t>
            </w:r>
            <w:r>
              <w:rPr>
                <w:sz w:val="22"/>
                <w:szCs w:val="22"/>
                <w:highlight w:val="none"/>
              </w:rPr>
              <w:t>.Подготовка сведений об исполнении бюджета городского округа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</w:t>
            </w:r>
            <w:r>
              <w:rPr>
                <w:sz w:val="22"/>
                <w:szCs w:val="22"/>
                <w:highlight w:val="none"/>
              </w:rPr>
              <w:t xml:space="preserve"> год для предоставления в отдел статистки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Гранже С.В.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февраль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32</w:t>
            </w:r>
            <w:r>
              <w:rPr>
                <w:sz w:val="22"/>
                <w:szCs w:val="22"/>
                <w:highlight w:val="none"/>
              </w:rPr>
              <w:t>.Подготовка форм мониторинга бюджета городского округа за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2022 год и</w:t>
            </w:r>
            <w:r>
              <w:rPr>
                <w:sz w:val="22"/>
                <w:szCs w:val="22"/>
                <w:highlight w:val="none"/>
              </w:rPr>
              <w:t xml:space="preserve"> 1 полугодие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года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Солодовникова М.П.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Январь</w:t>
            </w:r>
          </w:p>
          <w:p>
            <w:pPr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33</w:t>
            </w:r>
            <w:r>
              <w:rPr>
                <w:sz w:val="22"/>
                <w:szCs w:val="22"/>
                <w:highlight w:val="none"/>
              </w:rPr>
              <w:t>.Санкционирование расходования бюджетных средств муниципальными учреждениями</w:t>
            </w:r>
          </w:p>
        </w:tc>
        <w:tc>
          <w:tcPr>
            <w:tcW w:w="2326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Володин М.В.</w:t>
            </w:r>
          </w:p>
        </w:tc>
        <w:tc>
          <w:tcPr>
            <w:tcW w:w="1860" w:type="dxa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ежедневно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34</w:t>
            </w:r>
            <w:r>
              <w:rPr>
                <w:sz w:val="22"/>
                <w:szCs w:val="22"/>
                <w:highlight w:val="none"/>
              </w:rPr>
              <w:t>.Подготовка документов на финансирование бюджетополучателей</w:t>
            </w:r>
          </w:p>
        </w:tc>
        <w:tc>
          <w:tcPr>
            <w:tcW w:w="2326" w:type="dxa"/>
          </w:tcPr>
          <w:p>
            <w:p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Гранже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С.В.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ежедневно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35</w:t>
            </w:r>
            <w:r>
              <w:rPr>
                <w:sz w:val="22"/>
                <w:szCs w:val="22"/>
                <w:highlight w:val="none"/>
              </w:rPr>
              <w:t>.Подготовка оперативной информации о поступлении доходов в местный бюджет</w:t>
            </w:r>
          </w:p>
        </w:tc>
        <w:tc>
          <w:tcPr>
            <w:tcW w:w="2326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Солодовникова М.П.</w:t>
            </w:r>
          </w:p>
        </w:tc>
        <w:tc>
          <w:tcPr>
            <w:tcW w:w="1860" w:type="dxa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ежедневно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36</w:t>
            </w:r>
            <w:r>
              <w:rPr>
                <w:sz w:val="22"/>
                <w:szCs w:val="22"/>
                <w:highlight w:val="none"/>
              </w:rPr>
              <w:t>.Составление и ведение  кассового плана по исполнению бюджета городского округа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 и отчета по исполнению кассового плана</w:t>
            </w:r>
          </w:p>
        </w:tc>
        <w:tc>
          <w:tcPr>
            <w:tcW w:w="2326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специалисты управления</w:t>
            </w:r>
          </w:p>
        </w:tc>
        <w:tc>
          <w:tcPr>
            <w:tcW w:w="1860" w:type="dxa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ежемесячно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37</w:t>
            </w:r>
            <w:r>
              <w:rPr>
                <w:sz w:val="22"/>
                <w:szCs w:val="22"/>
                <w:highlight w:val="none"/>
              </w:rPr>
              <w:t>.Прием месячной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и квартальной</w:t>
            </w:r>
            <w:r>
              <w:rPr>
                <w:sz w:val="22"/>
                <w:szCs w:val="22"/>
                <w:highlight w:val="none"/>
              </w:rPr>
              <w:t xml:space="preserve"> отчетности от главных распорядителей средств бюджета городского округ, главных администраторов доходов, главных администраторов источников финансирования дефицита бюджета</w:t>
            </w:r>
          </w:p>
        </w:tc>
        <w:tc>
          <w:tcPr>
            <w:tcW w:w="2326" w:type="dxa"/>
          </w:tcPr>
          <w:p>
            <w:p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Логинова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О.В.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В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установленные сроки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38</w:t>
            </w:r>
            <w:r>
              <w:rPr>
                <w:sz w:val="22"/>
                <w:szCs w:val="22"/>
                <w:highlight w:val="none"/>
              </w:rPr>
              <w:t>.Составление месячных отчетов об исполнении бюджета Лесозаводского городского округа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</w:t>
            </w:r>
          </w:p>
        </w:tc>
        <w:tc>
          <w:tcPr>
            <w:tcW w:w="2326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специалисты управления</w:t>
            </w:r>
          </w:p>
        </w:tc>
        <w:tc>
          <w:tcPr>
            <w:tcW w:w="1860" w:type="dxa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ежемесячно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39</w:t>
            </w:r>
            <w:r>
              <w:rPr>
                <w:sz w:val="22"/>
                <w:szCs w:val="22"/>
                <w:highlight w:val="none"/>
              </w:rPr>
              <w:t>.Составление свода кредиторской задолженности муниципальных учреждений</w:t>
            </w:r>
          </w:p>
        </w:tc>
        <w:tc>
          <w:tcPr>
            <w:tcW w:w="2326" w:type="dxa"/>
          </w:tcPr>
          <w:p>
            <w:p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Логинова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О.В.</w:t>
            </w:r>
          </w:p>
        </w:tc>
        <w:tc>
          <w:tcPr>
            <w:tcW w:w="1860" w:type="dxa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ежемесячно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40</w:t>
            </w:r>
            <w:r>
              <w:rPr>
                <w:sz w:val="22"/>
                <w:szCs w:val="22"/>
                <w:highlight w:val="none"/>
              </w:rPr>
              <w:t>.Подготовка материалов о бюджете городского округа для размещения на сайте городского округа в разделе «Бюджет для граждан»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Володин М.В.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ежеквартально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41</w:t>
            </w:r>
            <w:r>
              <w:rPr>
                <w:sz w:val="22"/>
                <w:szCs w:val="22"/>
                <w:highlight w:val="none"/>
              </w:rPr>
              <w:t>.Составление отчета о работе финансового управления в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году</w:t>
            </w:r>
          </w:p>
        </w:tc>
        <w:tc>
          <w:tcPr>
            <w:tcW w:w="2326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Солодовникова М.П.</w:t>
            </w:r>
          </w:p>
        </w:tc>
        <w:tc>
          <w:tcPr>
            <w:tcW w:w="1860" w:type="dxa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ежеквартально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42</w:t>
            </w:r>
            <w:r>
              <w:rPr>
                <w:sz w:val="22"/>
                <w:szCs w:val="22"/>
                <w:highlight w:val="none"/>
              </w:rPr>
              <w:t>.Формирование плана работы финансового управления на квартал</w:t>
            </w:r>
          </w:p>
        </w:tc>
        <w:tc>
          <w:tcPr>
            <w:tcW w:w="2326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Солодовникова М.П.</w:t>
            </w:r>
          </w:p>
        </w:tc>
        <w:tc>
          <w:tcPr>
            <w:tcW w:w="1860" w:type="dxa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 ежеквартально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43.</w:t>
            </w:r>
            <w:r>
              <w:rPr>
                <w:sz w:val="22"/>
                <w:szCs w:val="22"/>
                <w:highlight w:val="none"/>
              </w:rPr>
              <w:t>Формирование и представление отчетности в отдел статистики, налоговый орган, Пенсионный фонд РФ, Фонд социального страхования</w:t>
            </w:r>
          </w:p>
        </w:tc>
        <w:tc>
          <w:tcPr>
            <w:tcW w:w="2326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Докшина М.П.</w:t>
            </w:r>
          </w:p>
        </w:tc>
        <w:tc>
          <w:tcPr>
            <w:tcW w:w="1860" w:type="dxa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 установленные сроки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44</w:t>
            </w:r>
            <w:r>
              <w:rPr>
                <w:sz w:val="22"/>
                <w:szCs w:val="22"/>
                <w:highlight w:val="none"/>
              </w:rPr>
              <w:t>.Ведение муниципальной долговой книги</w:t>
            </w:r>
          </w:p>
        </w:tc>
        <w:tc>
          <w:tcPr>
            <w:tcW w:w="2326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Логинова О.В.</w:t>
            </w:r>
          </w:p>
        </w:tc>
        <w:tc>
          <w:tcPr>
            <w:tcW w:w="1860" w:type="dxa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 течение года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426" w:hRule="atLeast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45</w:t>
            </w:r>
            <w:r>
              <w:rPr>
                <w:sz w:val="22"/>
                <w:szCs w:val="22"/>
                <w:highlight w:val="none"/>
              </w:rPr>
              <w:t>.Проверка изменений к штатным расписаниям муниципальных учреждений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Гранже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С.В.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 течение года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3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46</w:t>
            </w:r>
            <w:r>
              <w:rPr>
                <w:sz w:val="22"/>
                <w:szCs w:val="22"/>
                <w:highlight w:val="none"/>
              </w:rPr>
              <w:t>.Внесение изменений в бюджетные ассигнования</w:t>
            </w:r>
          </w:p>
        </w:tc>
        <w:tc>
          <w:tcPr>
            <w:tcW w:w="2326" w:type="dxa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</w:tc>
        <w:tc>
          <w:tcPr>
            <w:tcW w:w="186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 течение года</w: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sz w:val="22"/>
                <w:szCs w:val="22"/>
                <w:highlight w:val="yellow"/>
              </w:rPr>
            </w:pPr>
          </w:p>
          <w:p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47</w:t>
            </w:r>
            <w:r>
              <w:rPr>
                <w:sz w:val="22"/>
                <w:szCs w:val="22"/>
                <w:highlight w:val="none"/>
              </w:rPr>
              <w:t>.Ведение бюджетных обязательств получателей бюджетных средств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Логинова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О.В.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 течение года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426" w:hRule="atLeast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48</w:t>
            </w:r>
            <w:r>
              <w:rPr>
                <w:sz w:val="22"/>
                <w:szCs w:val="22"/>
                <w:highlight w:val="none"/>
              </w:rPr>
              <w:t xml:space="preserve">.Подготовка уведомлений на уточнения вида и принадлежности платежей в местный бюджет 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Докшина М.П.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 течение года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</w:trPr>
        <w:tc>
          <w:tcPr>
            <w:tcW w:w="5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49</w:t>
            </w:r>
            <w:bookmarkStart w:id="0" w:name="_GoBack"/>
            <w:bookmarkEnd w:id="0"/>
            <w:r>
              <w:rPr>
                <w:sz w:val="22"/>
                <w:szCs w:val="22"/>
                <w:highlight w:val="none"/>
              </w:rPr>
              <w:t>.Подготовка ответов на обращения граждан, юридических лиц, на представление и требования прокуратуры</w:t>
            </w:r>
          </w:p>
        </w:tc>
        <w:tc>
          <w:tcPr>
            <w:tcW w:w="2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специалисты управления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 течение года</w:t>
            </w:r>
          </w:p>
        </w:tc>
      </w:tr>
    </w:tbl>
    <w:p>
      <w:pPr>
        <w:ind w:firstLine="720"/>
        <w:rPr>
          <w:i/>
          <w:sz w:val="22"/>
          <w:szCs w:val="22"/>
          <w:highlight w:val="yellow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i/>
          <w:sz w:val="26"/>
          <w:szCs w:val="26"/>
        </w:rPr>
      </w:pPr>
      <w:r>
        <w:rPr>
          <w:sz w:val="26"/>
          <w:szCs w:val="26"/>
        </w:rPr>
        <w:t>Начальник финансового управления                                                           В. Г. Синюкова</w:t>
      </w:r>
    </w:p>
    <w:p>
      <w:pPr>
        <w:rPr>
          <w:sz w:val="26"/>
          <w:szCs w:val="26"/>
        </w:rPr>
      </w:pPr>
    </w:p>
    <w:p/>
    <w:sectPr>
      <w:pgSz w:w="11907" w:h="16840"/>
      <w:pgMar w:top="851" w:right="851" w:bottom="851" w:left="1418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83E2A"/>
    <w:rsid w:val="00023171"/>
    <w:rsid w:val="00092318"/>
    <w:rsid w:val="000D6D36"/>
    <w:rsid w:val="000D73BF"/>
    <w:rsid w:val="001152A9"/>
    <w:rsid w:val="001705B6"/>
    <w:rsid w:val="00193492"/>
    <w:rsid w:val="001A5E7E"/>
    <w:rsid w:val="00200CF3"/>
    <w:rsid w:val="00211EF9"/>
    <w:rsid w:val="00253CE6"/>
    <w:rsid w:val="002638EB"/>
    <w:rsid w:val="002D651F"/>
    <w:rsid w:val="002E55BE"/>
    <w:rsid w:val="002E5D70"/>
    <w:rsid w:val="00302E6C"/>
    <w:rsid w:val="00312123"/>
    <w:rsid w:val="0031580E"/>
    <w:rsid w:val="00330F18"/>
    <w:rsid w:val="00332815"/>
    <w:rsid w:val="00333C80"/>
    <w:rsid w:val="003415A7"/>
    <w:rsid w:val="0037045A"/>
    <w:rsid w:val="003D5043"/>
    <w:rsid w:val="00417875"/>
    <w:rsid w:val="0042365D"/>
    <w:rsid w:val="004262FA"/>
    <w:rsid w:val="00462C5B"/>
    <w:rsid w:val="00476826"/>
    <w:rsid w:val="004B35E7"/>
    <w:rsid w:val="00511F94"/>
    <w:rsid w:val="00536FED"/>
    <w:rsid w:val="005668A9"/>
    <w:rsid w:val="0057665A"/>
    <w:rsid w:val="005A6A47"/>
    <w:rsid w:val="005F1217"/>
    <w:rsid w:val="00707A0C"/>
    <w:rsid w:val="00737F6D"/>
    <w:rsid w:val="00741D81"/>
    <w:rsid w:val="00765D99"/>
    <w:rsid w:val="007E0085"/>
    <w:rsid w:val="007E36C2"/>
    <w:rsid w:val="0081315E"/>
    <w:rsid w:val="00836307"/>
    <w:rsid w:val="0084582C"/>
    <w:rsid w:val="00863607"/>
    <w:rsid w:val="00874775"/>
    <w:rsid w:val="00875332"/>
    <w:rsid w:val="008842C2"/>
    <w:rsid w:val="00917976"/>
    <w:rsid w:val="00953B7D"/>
    <w:rsid w:val="009A41A8"/>
    <w:rsid w:val="00A50D05"/>
    <w:rsid w:val="00A60EB8"/>
    <w:rsid w:val="00A8054D"/>
    <w:rsid w:val="00A833A7"/>
    <w:rsid w:val="00AB24B5"/>
    <w:rsid w:val="00B83E2A"/>
    <w:rsid w:val="00BA29D8"/>
    <w:rsid w:val="00C005B3"/>
    <w:rsid w:val="00C80FBE"/>
    <w:rsid w:val="00C912EE"/>
    <w:rsid w:val="00CE50C4"/>
    <w:rsid w:val="00CE7C3E"/>
    <w:rsid w:val="00CF3647"/>
    <w:rsid w:val="00D33494"/>
    <w:rsid w:val="00D41BF9"/>
    <w:rsid w:val="00DA2C36"/>
    <w:rsid w:val="00E23DA0"/>
    <w:rsid w:val="00E70418"/>
    <w:rsid w:val="00EA5DAD"/>
    <w:rsid w:val="00EA7FF5"/>
    <w:rsid w:val="00EB448B"/>
    <w:rsid w:val="00ED1239"/>
    <w:rsid w:val="00ED486D"/>
    <w:rsid w:val="00EF7C9F"/>
    <w:rsid w:val="00F34BCF"/>
    <w:rsid w:val="00F73E32"/>
    <w:rsid w:val="00FA4BA5"/>
    <w:rsid w:val="00FD316E"/>
    <w:rsid w:val="27CA26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link w:val="5"/>
    <w:qFormat/>
    <w:uiPriority w:val="0"/>
    <w:pPr>
      <w:jc w:val="center"/>
    </w:pPr>
    <w:rPr>
      <w:sz w:val="36"/>
    </w:rPr>
  </w:style>
  <w:style w:type="character" w:customStyle="1" w:styleId="5">
    <w:name w:val="Название Знак"/>
    <w:basedOn w:val="2"/>
    <w:link w:val="4"/>
    <w:qFormat/>
    <w:uiPriority w:val="0"/>
    <w:rPr>
      <w:rFonts w:ascii="Times New Roman" w:hAnsi="Times New Roman" w:eastAsia="Times New Roman" w:cs="Times New Roman"/>
      <w:sz w:val="36"/>
      <w:szCs w:val="20"/>
      <w:lang w:eastAsia="ru-RU"/>
    </w:rPr>
  </w:style>
  <w:style w:type="paragraph" w:customStyle="1" w:styleId="6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customStyle="1" w:styleId="7">
    <w:name w:val="Стиль0"/>
    <w:qFormat/>
    <w:uiPriority w:val="0"/>
    <w:pPr>
      <w:spacing w:after="0" w:line="240" w:lineRule="auto"/>
      <w:jc w:val="both"/>
    </w:pPr>
    <w:rPr>
      <w:rFonts w:ascii="Arial" w:hAnsi="Arial" w:eastAsia="Times New Roman" w:cs="Times New Roman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1420</Words>
  <Characters>8094</Characters>
  <Lines>67</Lines>
  <Paragraphs>18</Paragraphs>
  <TotalTime>39</TotalTime>
  <ScaleCrop>false</ScaleCrop>
  <LinksUpToDate>false</LinksUpToDate>
  <CharactersWithSpaces>9496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2021-11-08T04:41:00Z</dcterms:created>
  <dc:creator>Елена</dc:creator>
  <cp:lastModifiedBy>user</cp:lastModifiedBy>
  <cp:lastPrinted>2021-12-02T23:14:00Z</cp:lastPrinted>
  <dcterms:modified xsi:type="dcterms:W3CDTF">2022-11-24T00:59:49Z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8C8F66059A894F3495DD025407BFD46A</vt:lpwstr>
  </property>
</Properties>
</file>